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35DE8">
        <w:rPr>
          <w:b/>
          <w:sz w:val="28"/>
          <w:szCs w:val="28"/>
        </w:rPr>
        <w:t>36</w:t>
      </w:r>
      <w:r w:rsidR="00620E1B">
        <w:rPr>
          <w:b/>
          <w:sz w:val="28"/>
          <w:szCs w:val="28"/>
        </w:rPr>
        <w:t xml:space="preserve">. kontrolního dne stavby dne </w:t>
      </w:r>
      <w:r w:rsidR="00235DE8">
        <w:rPr>
          <w:b/>
          <w:sz w:val="28"/>
          <w:szCs w:val="28"/>
        </w:rPr>
        <w:t>10. 3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  <w:t>19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BC097D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BC097D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A2E24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EE0A27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+420 602 258 326, kasa</w:t>
            </w:r>
            <w:r w:rsidR="00576687"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BC097D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BC097D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CA2E24">
        <w:rPr>
          <w:color w:val="FF0000"/>
          <w:sz w:val="28"/>
          <w:szCs w:val="28"/>
          <w:u w:val="single"/>
        </w:rPr>
        <w:t>v</w:t>
      </w:r>
      <w:r w:rsidR="00DF2028">
        <w:rPr>
          <w:color w:val="FF0000"/>
          <w:sz w:val="28"/>
          <w:szCs w:val="28"/>
          <w:u w:val="single"/>
        </w:rPr>
        <w:t xml:space="preserve"> řádném </w:t>
      </w:r>
      <w:r w:rsidR="00CA2E24">
        <w:rPr>
          <w:color w:val="FF0000"/>
          <w:sz w:val="28"/>
          <w:szCs w:val="28"/>
          <w:u w:val="single"/>
        </w:rPr>
        <w:t>t</w:t>
      </w:r>
      <w:r w:rsidR="008F7439">
        <w:rPr>
          <w:color w:val="FF0000"/>
          <w:sz w:val="28"/>
          <w:szCs w:val="28"/>
          <w:u w:val="single"/>
        </w:rPr>
        <w:t>ermínu 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DF2028">
        <w:rPr>
          <w:b/>
          <w:color w:val="FF0000"/>
          <w:sz w:val="28"/>
          <w:szCs w:val="28"/>
          <w:u w:val="single"/>
        </w:rPr>
        <w:t>17</w:t>
      </w:r>
      <w:r w:rsidR="00CA2E24" w:rsidRPr="00CA2E24">
        <w:rPr>
          <w:b/>
          <w:color w:val="FF0000"/>
          <w:sz w:val="28"/>
          <w:szCs w:val="28"/>
          <w:u w:val="single"/>
        </w:rPr>
        <w:t>.3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1E654F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Fasáda K1-9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lastRenderedPageBreak/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</w:t>
            </w:r>
            <w:r w:rsidR="005136FF" w:rsidRPr="00CE02E3">
              <w:rPr>
                <w:sz w:val="20"/>
                <w:szCs w:val="20"/>
              </w:rPr>
              <w:lastRenderedPageBreak/>
              <w:t xml:space="preserve">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 xml:space="preserve">dřevěných hranolů. Tato potřeba vznikla až </w:t>
            </w:r>
            <w:r w:rsidRPr="00601706">
              <w:rPr>
                <w:sz w:val="20"/>
                <w:szCs w:val="20"/>
              </w:rPr>
              <w:lastRenderedPageBreak/>
              <w:t>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355F05" w:rsidRPr="00766A13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K2.03</w:t>
            </w:r>
          </w:p>
        </w:tc>
        <w:tc>
          <w:tcPr>
            <w:tcW w:w="6378" w:type="dxa"/>
            <w:vAlign w:val="center"/>
          </w:tcPr>
          <w:p w:rsidR="008F7439" w:rsidRDefault="008F743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567E7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Možnost otevření zazděného otvo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konzultaci s Ing. Kateřinou Slavíkovou počátkem prosince 2014 a naposled </w:t>
            </w:r>
            <w:r w:rsidRPr="001525B3">
              <w:rPr>
                <w:sz w:val="20"/>
                <w:szCs w:val="20"/>
              </w:rPr>
              <w:lastRenderedPageBreak/>
              <w:t>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Pr="001525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925987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925987" w:rsidRDefault="000F191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K2.18</w:t>
            </w:r>
          </w:p>
          <w:p w:rsidR="000F1915" w:rsidRDefault="000F191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925987" w:rsidRPr="001525B3" w:rsidRDefault="00925987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 33</w:t>
            </w:r>
          </w:p>
          <w:p w:rsidR="00925987" w:rsidRPr="001525B3" w:rsidRDefault="00925987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Bude provedeno uvěření průběhu otvoru mez</w:t>
            </w:r>
            <w:r w:rsidR="000F1915" w:rsidRPr="001525B3">
              <w:rPr>
                <w:sz w:val="20"/>
                <w:szCs w:val="20"/>
              </w:rPr>
              <w:t>i</w:t>
            </w:r>
            <w:r w:rsidRPr="001525B3">
              <w:rPr>
                <w:sz w:val="20"/>
                <w:szCs w:val="20"/>
              </w:rPr>
              <w:t xml:space="preserve"> místnostmi č. K2-1-017  a K2-1-025. sondáží. Mgr. Bloch zašle dokumentaci staršího stavebního stavu.</w:t>
            </w:r>
          </w:p>
          <w:p w:rsidR="000F1915" w:rsidRPr="00CA2E24" w:rsidRDefault="000F1915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0F1915" w:rsidRPr="001525B3" w:rsidRDefault="000F1915" w:rsidP="00CA2E24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Ověření otvoru bylo provedeno a otvor byl ověřen s tím, že bude využit k provedení odtahu od výhně a bude zazděn. B</w:t>
            </w:r>
            <w:r w:rsidR="00CA2E24">
              <w:rPr>
                <w:sz w:val="20"/>
                <w:szCs w:val="20"/>
              </w:rPr>
              <w:t>yla provedena jeho dokumentace.</w:t>
            </w:r>
          </w:p>
        </w:tc>
        <w:tc>
          <w:tcPr>
            <w:tcW w:w="1187" w:type="dxa"/>
            <w:vAlign w:val="center"/>
          </w:tcPr>
          <w:p w:rsidR="00925987" w:rsidRPr="00FB1D81" w:rsidRDefault="00925987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25987" w:rsidRPr="00FB1D81" w:rsidRDefault="00925987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Pr="00CA2E24" w:rsidRDefault="001525B3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8D0309" w:rsidRPr="00E83B6F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Pr="001525B3" w:rsidRDefault="008D0309" w:rsidP="00C83AF7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 w:rsidR="00925987"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lastRenderedPageBreak/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místnostech objektu K1, a to přednostně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těch místnostech,</w:t>
            </w:r>
            <w:r w:rsidRPr="002F47C5">
              <w:rPr>
                <w:sz w:val="20"/>
                <w:szCs w:val="20"/>
              </w:rPr>
              <w:t xml:space="preserve"> které jsou prezentovány v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 xml:space="preserve">především </w:t>
            </w:r>
            <w:r w:rsidRPr="002F47C5">
              <w:rPr>
                <w:sz w:val="20"/>
                <w:szCs w:val="20"/>
              </w:rPr>
              <w:t>místnostech s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B66671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562425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562425">
              <w:rPr>
                <w:sz w:val="20"/>
                <w:szCs w:val="20"/>
                <w:highlight w:val="yellow"/>
              </w:rPr>
              <w:t>K1- 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562425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highlight w:val="yellow"/>
                <w:u w:val="single"/>
              </w:rPr>
            </w:pPr>
            <w:r w:rsidRPr="00562425">
              <w:rPr>
                <w:b/>
                <w:sz w:val="20"/>
                <w:szCs w:val="20"/>
                <w:highlight w:val="yellow"/>
                <w:u w:val="single"/>
              </w:rPr>
              <w:t>KD č.22</w:t>
            </w:r>
          </w:p>
          <w:p w:rsidR="00B66671" w:rsidRPr="00562425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562425">
              <w:rPr>
                <w:sz w:val="20"/>
                <w:szCs w:val="20"/>
                <w:highlight w:val="yellow"/>
              </w:rPr>
              <w:t>Bude předložen návrh provedení podlahy K1-1-014, K1-1-013 a K1-1-025 (strop nově nalezených gotických sklepů). Projektant předloží variantní řešení, která budou konzultována se zástupci SPP.</w:t>
            </w:r>
          </w:p>
          <w:p w:rsidR="00B66671" w:rsidRPr="00562425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  <w:p w:rsidR="00B66671" w:rsidRPr="00562425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562425">
              <w:rPr>
                <w:sz w:val="20"/>
                <w:szCs w:val="20"/>
                <w:highlight w:val="yellow"/>
              </w:rPr>
              <w:t>KD č.23</w:t>
            </w:r>
          </w:p>
          <w:p w:rsidR="00B66671" w:rsidRPr="00562425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562425">
              <w:rPr>
                <w:sz w:val="20"/>
                <w:szCs w:val="20"/>
                <w:highlight w:val="yellow"/>
              </w:rPr>
              <w:t>Projektant předložil v  konceptu varianty zastropení nově nalezených sklepů.</w:t>
            </w:r>
          </w:p>
          <w:p w:rsidR="00B66671" w:rsidRPr="00562425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562425">
              <w:rPr>
                <w:sz w:val="20"/>
                <w:szCs w:val="20"/>
                <w:highlight w:val="yellow"/>
              </w:rPr>
              <w:t>Jedna varianta počítá s prosklenou částí stropu – podlahy m.č. K1-1-014. NPU a zástupci SPP nepožadují z hlediska památkové péče realizovat</w:t>
            </w:r>
            <w:r w:rsidRPr="00562425">
              <w:rPr>
                <w:color w:val="00B050"/>
                <w:sz w:val="20"/>
                <w:szCs w:val="20"/>
                <w:highlight w:val="yellow"/>
              </w:rPr>
              <w:t xml:space="preserve"> </w:t>
            </w:r>
            <w:r w:rsidRPr="00562425">
              <w:rPr>
                <w:sz w:val="20"/>
                <w:szCs w:val="20"/>
                <w:highlight w:val="yellow"/>
              </w:rPr>
              <w:t>prosklenou část stropu. Definitivní provedení bude odvislé od stanoviska investora a uživatele objektu.</w:t>
            </w:r>
          </w:p>
          <w:p w:rsidR="00B66671" w:rsidRPr="00562425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562425">
              <w:rPr>
                <w:sz w:val="20"/>
                <w:szCs w:val="20"/>
                <w:highlight w:val="yellow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B66671" w:rsidRPr="00562425" w:rsidRDefault="00B66671" w:rsidP="00B66671">
            <w:pPr>
              <w:spacing w:after="0" w:line="240" w:lineRule="auto"/>
              <w:jc w:val="both"/>
              <w:rPr>
                <w:color w:val="00B050"/>
                <w:sz w:val="20"/>
                <w:szCs w:val="20"/>
                <w:highlight w:val="yellow"/>
              </w:rPr>
            </w:pPr>
          </w:p>
          <w:p w:rsidR="00B66671" w:rsidRPr="00562425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562425">
              <w:rPr>
                <w:sz w:val="20"/>
                <w:szCs w:val="20"/>
                <w:highlight w:val="yellow"/>
              </w:rPr>
              <w:t>KD č.24</w:t>
            </w:r>
          </w:p>
          <w:p w:rsidR="00B66671" w:rsidRPr="00562425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562425">
              <w:rPr>
                <w:sz w:val="20"/>
                <w:szCs w:val="20"/>
                <w:highlight w:val="yellow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B66671" w:rsidRPr="00562425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  <w:p w:rsidR="00B66671" w:rsidRPr="00562425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562425">
              <w:rPr>
                <w:sz w:val="20"/>
                <w:szCs w:val="20"/>
                <w:highlight w:val="yellow"/>
              </w:rPr>
              <w:t>KD č.25</w:t>
            </w:r>
          </w:p>
          <w:p w:rsidR="00B66671" w:rsidRPr="00562425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562425">
              <w:rPr>
                <w:sz w:val="20"/>
                <w:szCs w:val="20"/>
                <w:highlight w:val="yellow"/>
              </w:rPr>
              <w:t>Projektant předal k projednání definitivní podobu řešení stropu. Dopracované řešení bude předáno stavbě.</w:t>
            </w:r>
          </w:p>
          <w:p w:rsidR="00B66671" w:rsidRPr="00562425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B66671" w:rsidRPr="00562425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562425">
              <w:rPr>
                <w:sz w:val="20"/>
                <w:szCs w:val="20"/>
                <w:highlight w:val="yellow"/>
              </w:rPr>
              <w:lastRenderedPageBreak/>
              <w:t>KD č. 28</w:t>
            </w:r>
          </w:p>
          <w:p w:rsidR="00B66671" w:rsidRPr="00562425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562425">
              <w:rPr>
                <w:sz w:val="20"/>
                <w:szCs w:val="20"/>
                <w:highlight w:val="yellow"/>
              </w:rPr>
              <w:t>Je projektově řešeno v rámci komplexních úprav objektu vynucených nálezy gotických stropů a sklepů a výskytu dřevomorky.</w:t>
            </w:r>
          </w:p>
          <w:p w:rsidR="00B66671" w:rsidRPr="00562425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562425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562425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  <w:bookmarkStart w:id="0" w:name="_GoBack"/>
            <w:bookmarkEnd w:id="0"/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B66671" w:rsidRPr="00B82EB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místech gotických stropů užití nástěnného trubicového svítidla  - typ cilindro pr mario nanni 1995 (pr. 120 mm, délka 400 mm). Budou předloženy barevné možnosti svítidel.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B66671" w:rsidRPr="0054237D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66671" w:rsidRPr="00B16C7F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lastRenderedPageBreak/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B66671" w:rsidRPr="00E808F4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B66671" w:rsidRPr="00E62D03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D15D8A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V místnosti K1-2-023 bude šetrně obnaženo štukové zrcadlo. Výzdoba bude 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B66671" w:rsidRPr="00925987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235DE8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lastRenderedPageBreak/>
              <w:t>Místnost č.K1-2-052</w:t>
            </w:r>
          </w:p>
          <w:p w:rsidR="00B66671" w:rsidRPr="00235DE8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V případě nalezené gotické fresky v místnosti K1-2-052 bude provedeno zjištění ze strany odborných pracovníků NPÚ a následně zpracován návrh na další způsob úprav v místě nálezu.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Bude provedena dokumentace a přesné zakreslení nik i v místnosti K1-2-051.</w:t>
            </w:r>
          </w:p>
          <w:p w:rsidR="00235DE8" w:rsidRDefault="00235DE8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36</w:t>
            </w:r>
          </w:p>
          <w:p w:rsidR="00235DE8" w:rsidRDefault="00235DE8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případě gotické fresky se dle názoru odborného pracovníka NPÚ jedná fragmentální nález, kde je doporučeno provést odborné zakrytí vápennou omítkou.</w:t>
            </w:r>
          </w:p>
          <w:p w:rsidR="00235DE8" w:rsidRPr="008D0309" w:rsidRDefault="00235DE8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případě zaměření a zakreslení nik 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36E1C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66671" w:rsidRPr="00796C7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66671" w:rsidRPr="00E62D03" w:rsidRDefault="00B66671" w:rsidP="00B6667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B66671" w:rsidRPr="00E62D03" w:rsidRDefault="00B66671" w:rsidP="00B66671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B66671" w:rsidRPr="00E62D03" w:rsidRDefault="00B66671" w:rsidP="00B6667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66671" w:rsidRPr="00E62D03" w:rsidRDefault="00B66671" w:rsidP="00B6667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B66671" w:rsidRPr="00E62D03" w:rsidRDefault="00B66671" w:rsidP="00B66671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B66671" w:rsidRPr="00E62D03" w:rsidRDefault="00B66671" w:rsidP="00B6667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66671" w:rsidRPr="00796C7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E2430F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B66671" w:rsidRPr="00E2430F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na rozvodech a topných tělesech ÚT vynucené nálezy jsou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 Byl předložen koncept navrhované úpravy.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ohledem na zajištění stabilnějších teplot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gotickými trámovými stropy bylo rozhodnuto o umístění radiátorů i do prostor původně nevytápěných.</w:t>
            </w:r>
          </w:p>
          <w:p w:rsidR="00B66671" w:rsidRPr="00F57EA4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93EDE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B66671" w:rsidRPr="000D78E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796C7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B66671" w:rsidRPr="00796C7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B66671" w:rsidRPr="00796C7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93EDE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93EDE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4E2C83" w:rsidRDefault="00B66671" w:rsidP="00B66671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B66671" w:rsidRPr="00862385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B66671" w:rsidRPr="00862385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B66671" w:rsidRPr="002F47C5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B66671" w:rsidRPr="003503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B66671" w:rsidRPr="00CE6EA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B66671" w:rsidRPr="009758B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B66671" w:rsidRPr="009758BD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B66671" w:rsidRPr="004C513F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E2430F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B66671" w:rsidRPr="00E2430F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O.16</w:t>
            </w:r>
          </w:p>
        </w:tc>
        <w:tc>
          <w:tcPr>
            <w:tcW w:w="6378" w:type="dxa"/>
            <w:vAlign w:val="center"/>
          </w:tcPr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A5285B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E808F4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B66671" w:rsidRPr="00E808F4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B66671" w:rsidRPr="00A5285B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B66671" w:rsidRPr="00815600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15600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 xml:space="preserve">Byly přeloženy vzorky ručně vyráběných obkladů a dlažeb pro prostory </w:t>
            </w:r>
            <w:r w:rsidRPr="00815600">
              <w:rPr>
                <w:sz w:val="20"/>
                <w:szCs w:val="20"/>
              </w:rPr>
              <w:lastRenderedPageBreak/>
              <w:t>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CA2E24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4804E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B66671" w:rsidRPr="004804E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836E1C" w:rsidRDefault="00836E1C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836E1C" w:rsidRDefault="00836E1C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č. 36 </w:t>
            </w:r>
          </w:p>
          <w:p w:rsidR="00836E1C" w:rsidRDefault="00836E1C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O.20</w:t>
            </w:r>
          </w:p>
        </w:tc>
        <w:tc>
          <w:tcPr>
            <w:tcW w:w="6378" w:type="dxa"/>
            <w:vAlign w:val="center"/>
          </w:tcPr>
          <w:p w:rsidR="00B66671" w:rsidRPr="00B72F4A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KD č. 33</w:t>
            </w:r>
          </w:p>
          <w:p w:rsidR="00B66671" w:rsidRPr="00B72F4A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Okna a rosení vnějších a vnitřních tabulek.</w:t>
            </w:r>
          </w:p>
          <w:p w:rsidR="00B66671" w:rsidRPr="00B72F4A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Stavba zpracuje písemné opatření na manipulaci s</w:t>
            </w:r>
            <w:r>
              <w:rPr>
                <w:sz w:val="20"/>
                <w:szCs w:val="20"/>
              </w:rPr>
              <w:t> </w:t>
            </w:r>
            <w:r w:rsidRPr="00B72F4A">
              <w:rPr>
                <w:sz w:val="20"/>
                <w:szCs w:val="20"/>
              </w:rPr>
              <w:t>okny – způsob větrání, rosení oken apod. s</w:t>
            </w:r>
            <w:r>
              <w:rPr>
                <w:sz w:val="20"/>
                <w:szCs w:val="20"/>
              </w:rPr>
              <w:t> </w:t>
            </w:r>
            <w:r w:rsidRPr="00B72F4A">
              <w:rPr>
                <w:sz w:val="20"/>
                <w:szCs w:val="20"/>
              </w:rPr>
              <w:t>opatřením budou seznámeni odpovědní pracovníci stavby a dodavatel stavby zajistí, že opatření bude plněno.</w:t>
            </w:r>
          </w:p>
          <w:p w:rsidR="00B66671" w:rsidRPr="00B72F4A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Investor prověří možnost zapůjčení odvlhčovačů.</w:t>
            </w: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O.21</w:t>
            </w:r>
          </w:p>
        </w:tc>
        <w:tc>
          <w:tcPr>
            <w:tcW w:w="6378" w:type="dxa"/>
            <w:vAlign w:val="center"/>
          </w:tcPr>
          <w:p w:rsidR="00B66671" w:rsidRPr="00836E1C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36E1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836E1C" w:rsidRPr="00836E1C" w:rsidRDefault="00836E1C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836E1C" w:rsidRDefault="00836E1C" w:rsidP="00B66671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836E1C">
              <w:rPr>
                <w:b/>
                <w:color w:val="FF0000"/>
                <w:sz w:val="20"/>
                <w:szCs w:val="20"/>
              </w:rPr>
              <w:t>KD č. 36</w:t>
            </w:r>
          </w:p>
          <w:p w:rsidR="00836E1C" w:rsidRPr="00836E1C" w:rsidRDefault="00836E1C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Podlahy z nového materiálu budou provedeny dle původních – na sraz, nebude prováděna p</w:t>
            </w:r>
            <w:r>
              <w:rPr>
                <w:color w:val="FF0000"/>
                <w:sz w:val="20"/>
                <w:szCs w:val="20"/>
              </w:rPr>
              <w:t>o</w:t>
            </w:r>
            <w:r w:rsidRPr="00836E1C">
              <w:rPr>
                <w:color w:val="FF0000"/>
                <w:sz w:val="20"/>
                <w:szCs w:val="20"/>
              </w:rPr>
              <w:t>lodrážka. Pod fošny a podlahová pr</w:t>
            </w:r>
            <w:r>
              <w:rPr>
                <w:color w:val="FF0000"/>
                <w:sz w:val="20"/>
                <w:szCs w:val="20"/>
              </w:rPr>
              <w:t>k</w:t>
            </w:r>
            <w:r w:rsidRPr="00836E1C">
              <w:rPr>
                <w:color w:val="FF0000"/>
                <w:sz w:val="20"/>
                <w:szCs w:val="20"/>
              </w:rPr>
              <w:t>na nebudou prováděny podkladní vrstvy z geotextilií, bude postupováno dle podlahových skladeb v PD.</w:t>
            </w:r>
          </w:p>
        </w:tc>
        <w:tc>
          <w:tcPr>
            <w:tcW w:w="1187" w:type="dxa"/>
            <w:vAlign w:val="center"/>
          </w:tcPr>
          <w:p w:rsidR="00836E1C" w:rsidRDefault="00836E1C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36E1C" w:rsidRDefault="00836E1C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B66671" w:rsidRPr="000C00C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B66671" w:rsidRPr="000C00C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4804E1">
              <w:rPr>
                <w:sz w:val="20"/>
                <w:szCs w:val="20"/>
                <w:u w:val="single"/>
              </w:rPr>
              <w:t>17.3.2015 – 24.3.2015</w:t>
            </w:r>
          </w:p>
          <w:p w:rsidR="00B66671" w:rsidRPr="000C00C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B66671" w:rsidRPr="000C00C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66671" w:rsidRPr="000C00C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B66671" w:rsidRPr="000C00CE" w:rsidRDefault="004804E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B66671">
              <w:rPr>
                <w:sz w:val="20"/>
                <w:szCs w:val="20"/>
              </w:rPr>
              <w:t>.3.2015</w:t>
            </w: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97D" w:rsidRDefault="00BC097D" w:rsidP="00BD0FE0">
      <w:pPr>
        <w:spacing w:after="0" w:line="240" w:lineRule="auto"/>
      </w:pPr>
      <w:r>
        <w:separator/>
      </w:r>
    </w:p>
  </w:endnote>
  <w:endnote w:type="continuationSeparator" w:id="0">
    <w:p w:rsidR="00BC097D" w:rsidRDefault="00BC097D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028" w:rsidRDefault="00DF202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62425">
      <w:rPr>
        <w:noProof/>
      </w:rPr>
      <w:t>13</w:t>
    </w:r>
    <w:r>
      <w:rPr>
        <w:noProof/>
      </w:rPr>
      <w:fldChar w:fldCharType="end"/>
    </w:r>
  </w:p>
  <w:p w:rsidR="00DF2028" w:rsidRDefault="00DF20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97D" w:rsidRDefault="00BC097D" w:rsidP="00BD0FE0">
      <w:pPr>
        <w:spacing w:after="0" w:line="240" w:lineRule="auto"/>
      </w:pPr>
      <w:r>
        <w:separator/>
      </w:r>
    </w:p>
  </w:footnote>
  <w:footnote w:type="continuationSeparator" w:id="0">
    <w:p w:rsidR="00BC097D" w:rsidRDefault="00BC097D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028" w:rsidRDefault="00BC097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;mso-wrap-style:square;mso-wrap-distance-left:9pt;mso-wrap-distance-top:0;mso-wrap-distance-right:9pt;mso-wrap-distance-bottom:0;mso-position-horizontal-relative:text;mso-position-vertical-relative:text">
          <v:imagedata r:id="rId1" o:title=""/>
        </v:shape>
      </w:pict>
    </w:r>
  </w:p>
  <w:p w:rsidR="00DF2028" w:rsidRDefault="00DF2028">
    <w:pPr>
      <w:pStyle w:val="Zhlav"/>
    </w:pPr>
  </w:p>
  <w:p w:rsidR="00DF2028" w:rsidRDefault="00DF2028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DF2028" w:rsidRPr="00766A13">
      <w:trPr>
        <w:trHeight w:val="100"/>
      </w:trPr>
      <w:tc>
        <w:tcPr>
          <w:tcW w:w="1462" w:type="dxa"/>
          <w:vAlign w:val="center"/>
        </w:tcPr>
        <w:p w:rsidR="00DF2028" w:rsidRPr="008E101F" w:rsidRDefault="00DF2028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DF2028" w:rsidRPr="00766A13" w:rsidRDefault="00DF2028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DF2028" w:rsidRPr="00766A13" w:rsidRDefault="00DF2028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DF2028" w:rsidRPr="008E101F" w:rsidRDefault="00DF2028">
          <w:pPr>
            <w:pStyle w:val="Zhlav"/>
            <w:rPr>
              <w:lang w:eastAsia="en-US"/>
            </w:rPr>
          </w:pPr>
        </w:p>
      </w:tc>
    </w:tr>
    <w:tr w:rsidR="00DF2028" w:rsidRPr="00766A13">
      <w:trPr>
        <w:trHeight w:val="414"/>
      </w:trPr>
      <w:tc>
        <w:tcPr>
          <w:tcW w:w="1462" w:type="dxa"/>
          <w:vAlign w:val="center"/>
        </w:tcPr>
        <w:p w:rsidR="00DF2028" w:rsidRPr="008E101F" w:rsidRDefault="00DF2028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DF2028" w:rsidRPr="008E101F" w:rsidRDefault="00DF2028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DF2028" w:rsidRPr="008E101F" w:rsidRDefault="00DF2028" w:rsidP="0020560F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10. 3. 2015</w:t>
          </w:r>
        </w:p>
      </w:tc>
    </w:tr>
  </w:tbl>
  <w:p w:rsidR="00DF2028" w:rsidRDefault="00DF202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6642"/>
    <w:rsid w:val="00010F19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67DC"/>
    <w:rsid w:val="00142238"/>
    <w:rsid w:val="001525B3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3CD9"/>
    <w:rsid w:val="001954D4"/>
    <w:rsid w:val="001B4186"/>
    <w:rsid w:val="001B7304"/>
    <w:rsid w:val="001C0EC9"/>
    <w:rsid w:val="001C21EE"/>
    <w:rsid w:val="001D46F0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6221"/>
    <w:rsid w:val="00235DE8"/>
    <w:rsid w:val="0024204C"/>
    <w:rsid w:val="00242117"/>
    <w:rsid w:val="00252DB8"/>
    <w:rsid w:val="002540EF"/>
    <w:rsid w:val="00255EE0"/>
    <w:rsid w:val="00261E53"/>
    <w:rsid w:val="00263D69"/>
    <w:rsid w:val="00267C46"/>
    <w:rsid w:val="002712C1"/>
    <w:rsid w:val="002731B9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425"/>
    <w:rsid w:val="005627CC"/>
    <w:rsid w:val="00562C96"/>
    <w:rsid w:val="0056514F"/>
    <w:rsid w:val="005676C5"/>
    <w:rsid w:val="005678F5"/>
    <w:rsid w:val="00567E70"/>
    <w:rsid w:val="0057021B"/>
    <w:rsid w:val="00571F10"/>
    <w:rsid w:val="00576687"/>
    <w:rsid w:val="00577B56"/>
    <w:rsid w:val="00584067"/>
    <w:rsid w:val="005875E0"/>
    <w:rsid w:val="005908B3"/>
    <w:rsid w:val="0059224E"/>
    <w:rsid w:val="005928A2"/>
    <w:rsid w:val="005A5731"/>
    <w:rsid w:val="005B4527"/>
    <w:rsid w:val="005B5DC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94681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7F13"/>
    <w:rsid w:val="007217EE"/>
    <w:rsid w:val="0072457F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CE2"/>
    <w:rsid w:val="00774558"/>
    <w:rsid w:val="0077696D"/>
    <w:rsid w:val="00776E28"/>
    <w:rsid w:val="00776E5F"/>
    <w:rsid w:val="00786DD1"/>
    <w:rsid w:val="00796C79"/>
    <w:rsid w:val="007A2006"/>
    <w:rsid w:val="007B0FD1"/>
    <w:rsid w:val="007B3AD3"/>
    <w:rsid w:val="007C07AF"/>
    <w:rsid w:val="007C3FD2"/>
    <w:rsid w:val="007D41BE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D7B"/>
    <w:rsid w:val="00851634"/>
    <w:rsid w:val="00862385"/>
    <w:rsid w:val="00862DB5"/>
    <w:rsid w:val="00863EF4"/>
    <w:rsid w:val="0086606A"/>
    <w:rsid w:val="00866A14"/>
    <w:rsid w:val="00871545"/>
    <w:rsid w:val="00875C73"/>
    <w:rsid w:val="0087620F"/>
    <w:rsid w:val="008838FD"/>
    <w:rsid w:val="0089029F"/>
    <w:rsid w:val="00893D00"/>
    <w:rsid w:val="00893EDE"/>
    <w:rsid w:val="00896FAB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D2305"/>
    <w:rsid w:val="009D532D"/>
    <w:rsid w:val="009D71CD"/>
    <w:rsid w:val="009F6F3E"/>
    <w:rsid w:val="00A015F6"/>
    <w:rsid w:val="00A01832"/>
    <w:rsid w:val="00A06EFF"/>
    <w:rsid w:val="00A11326"/>
    <w:rsid w:val="00A11396"/>
    <w:rsid w:val="00A12941"/>
    <w:rsid w:val="00A134FD"/>
    <w:rsid w:val="00A213AD"/>
    <w:rsid w:val="00A2487B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71F7C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097D"/>
    <w:rsid w:val="00BC2CDA"/>
    <w:rsid w:val="00BD0FE0"/>
    <w:rsid w:val="00BD189A"/>
    <w:rsid w:val="00BD3CCF"/>
    <w:rsid w:val="00BD645D"/>
    <w:rsid w:val="00BD6C0A"/>
    <w:rsid w:val="00BE1C87"/>
    <w:rsid w:val="00BE370D"/>
    <w:rsid w:val="00BE4277"/>
    <w:rsid w:val="00BE5413"/>
    <w:rsid w:val="00C14A77"/>
    <w:rsid w:val="00C3072A"/>
    <w:rsid w:val="00C33C65"/>
    <w:rsid w:val="00C35D24"/>
    <w:rsid w:val="00C373A3"/>
    <w:rsid w:val="00C40F6B"/>
    <w:rsid w:val="00C41B49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471D"/>
    <w:rsid w:val="00CC00BA"/>
    <w:rsid w:val="00CC0C62"/>
    <w:rsid w:val="00CC1538"/>
    <w:rsid w:val="00CC2045"/>
    <w:rsid w:val="00CC2CDE"/>
    <w:rsid w:val="00CC4B50"/>
    <w:rsid w:val="00CD5980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D3D"/>
    <w:rsid w:val="00D970BC"/>
    <w:rsid w:val="00DA02D5"/>
    <w:rsid w:val="00DA2861"/>
    <w:rsid w:val="00DA306E"/>
    <w:rsid w:val="00DA5CBB"/>
    <w:rsid w:val="00DB0DC8"/>
    <w:rsid w:val="00DB6B7B"/>
    <w:rsid w:val="00DB7193"/>
    <w:rsid w:val="00DD0861"/>
    <w:rsid w:val="00DD2935"/>
    <w:rsid w:val="00DE0CFF"/>
    <w:rsid w:val="00DE2EB3"/>
    <w:rsid w:val="00DE5AAD"/>
    <w:rsid w:val="00DF2028"/>
    <w:rsid w:val="00DF2043"/>
    <w:rsid w:val="00DF3B1F"/>
    <w:rsid w:val="00E006A3"/>
    <w:rsid w:val="00E0077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0A27"/>
    <w:rsid w:val="00EE35DF"/>
    <w:rsid w:val="00EE6E66"/>
    <w:rsid w:val="00F04327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611C1100-8F8F-4F15-9FD6-53BC82B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A9287-1578-461B-A7D0-377740375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19</Pages>
  <Words>5155</Words>
  <Characters>30418</Characters>
  <Application>Microsoft Office Word</Application>
  <DocSecurity>0</DocSecurity>
  <Lines>253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2014-05-07T15:02:00Z</cp:lastPrinted>
  <dcterms:created xsi:type="dcterms:W3CDTF">2015-03-10T09:01:00Z</dcterms:created>
  <dcterms:modified xsi:type="dcterms:W3CDTF">2015-07-22T17:49:00Z</dcterms:modified>
</cp:coreProperties>
</file>